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BBFA" w14:textId="77777777" w:rsidR="001C7A28" w:rsidRDefault="00754632">
      <w:pPr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17"/>
      </w:tblGrid>
      <w:tr w:rsidR="001C7A28" w14:paraId="4646C294" w14:textId="77777777" w:rsidTr="00725E3F">
        <w:trPr>
          <w:trHeight w:val="290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04C" w14:textId="77777777" w:rsidR="001C7A28" w:rsidRDefault="00754632">
            <w:pPr>
              <w:ind w:right="2"/>
              <w:jc w:val="center"/>
            </w:pPr>
            <w:r>
              <w:rPr>
                <w:b w:val="0"/>
              </w:rPr>
              <w:t xml:space="preserve">Wydział Przyrodniczo-Techniczny, Instytut Inżynierii Środowiska i Biotechnologii </w:t>
            </w:r>
          </w:p>
        </w:tc>
      </w:tr>
      <w:tr w:rsidR="001C7A28" w14:paraId="52BE4855" w14:textId="77777777" w:rsidTr="00725E3F">
        <w:trPr>
          <w:trHeight w:val="293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81FB" w14:textId="77777777" w:rsidR="001C7A28" w:rsidRDefault="00754632">
            <w:pPr>
              <w:jc w:val="left"/>
            </w:pPr>
            <w:r>
              <w:rPr>
                <w:b w:val="0"/>
              </w:rPr>
              <w:t xml:space="preserve">Rok akademicki: 2020/2021 </w:t>
            </w:r>
          </w:p>
        </w:tc>
      </w:tr>
    </w:tbl>
    <w:p w14:paraId="68E9D006" w14:textId="77777777" w:rsidR="001C7A28" w:rsidRDefault="00754632">
      <w:pPr>
        <w:spacing w:after="18"/>
        <w:ind w:left="2467"/>
        <w:jc w:val="center"/>
      </w:pPr>
      <w:r>
        <w:rPr>
          <w:b w:val="0"/>
        </w:rPr>
        <w:t xml:space="preserve"> </w:t>
      </w:r>
    </w:p>
    <w:p w14:paraId="6CDE6CA4" w14:textId="519782A6" w:rsidR="001C7A28" w:rsidRDefault="00754632" w:rsidP="00824C9A">
      <w:pPr>
        <w:jc w:val="center"/>
      </w:pPr>
      <w:bookmarkStart w:id="0" w:name="_GoBack"/>
      <w:r>
        <w:t>INSTRUKCJA ORGANIZACJI PRAKTYKI ZAWODOWEJ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9286"/>
      </w:tblGrid>
      <w:tr w:rsidR="001C7A28" w14:paraId="4B421408" w14:textId="77777777">
        <w:trPr>
          <w:trHeight w:val="47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bookmarkEnd w:id="0"/>
          <w:p w14:paraId="2BFAB016" w14:textId="77777777" w:rsidR="001C7A28" w:rsidRDefault="00754632">
            <w:pPr>
              <w:ind w:right="45"/>
              <w:jc w:val="center"/>
            </w:pPr>
            <w:r>
              <w:t xml:space="preserve">Kierunek: Biotechnologia medyczna (studia licencjackie I stopnia),  rok II, semestr studiów IV </w:t>
            </w:r>
          </w:p>
        </w:tc>
      </w:tr>
      <w:tr w:rsidR="001C7A28" w14:paraId="532704BC" w14:textId="77777777">
        <w:trPr>
          <w:trHeight w:val="57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6128" w14:textId="77777777" w:rsidR="001C7A28" w:rsidRDefault="00754632">
            <w:pPr>
              <w:ind w:left="283" w:hanging="283"/>
              <w:jc w:val="left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Czas trwania praktyki</w:t>
            </w:r>
            <w:r>
              <w:rPr>
                <w:b w:val="0"/>
              </w:rPr>
              <w:t xml:space="preserve">:  3 tygodnie/minimum 90 godzin dydaktycznych. Praktyka realizowana jest po IV semestrze studiów.  </w:t>
            </w:r>
          </w:p>
        </w:tc>
      </w:tr>
      <w:tr w:rsidR="001C7A28" w14:paraId="425B3FF3" w14:textId="77777777">
        <w:trPr>
          <w:trHeight w:val="11337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8BE6" w14:textId="77777777" w:rsidR="001C7A28" w:rsidRDefault="00754632">
            <w:pPr>
              <w:spacing w:after="18"/>
              <w:jc w:val="left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Placówki/instytucje, w których można realizować praktykę</w:t>
            </w:r>
            <w:r>
              <w:rPr>
                <w:b w:val="0"/>
              </w:rPr>
              <w:t xml:space="preserve">. </w:t>
            </w:r>
          </w:p>
          <w:p w14:paraId="261CA3BD" w14:textId="77777777" w:rsidR="001C7A28" w:rsidRDefault="00754632">
            <w:pPr>
              <w:spacing w:after="223"/>
              <w:jc w:val="left"/>
            </w:pPr>
            <w:r>
              <w:rPr>
                <w:b w:val="0"/>
              </w:rPr>
              <w:t xml:space="preserve">Instytucje, których działalność związana jest z następującą problematyką: </w:t>
            </w:r>
          </w:p>
          <w:p w14:paraId="33C25171" w14:textId="77777777" w:rsidR="001C7A28" w:rsidRDefault="00754632">
            <w:pPr>
              <w:spacing w:after="283" w:line="277" w:lineRule="auto"/>
              <w:jc w:val="both"/>
            </w:pPr>
            <w:r>
              <w:rPr>
                <w:b w:val="0"/>
                <w:u w:val="single" w:color="000000"/>
              </w:rPr>
              <w:t>Biotechnologią w badaniach biomedycznych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40BB3657" w14:textId="77777777" w:rsidR="001C7A28" w:rsidRDefault="00754632">
            <w:pPr>
              <w:numPr>
                <w:ilvl w:val="1"/>
                <w:numId w:val="2"/>
              </w:numPr>
              <w:spacing w:after="35"/>
              <w:ind w:hanging="360"/>
              <w:jc w:val="left"/>
            </w:pPr>
            <w:r>
              <w:rPr>
                <w:b w:val="0"/>
              </w:rPr>
              <w:t xml:space="preserve">zakładania i prowadzenia hodowli komórek </w:t>
            </w:r>
            <w:r>
              <w:rPr>
                <w:b w:val="0"/>
                <w:i/>
              </w:rPr>
              <w:t>in vitro</w:t>
            </w:r>
            <w:r>
              <w:rPr>
                <w:b w:val="0"/>
              </w:rPr>
              <w:t xml:space="preserve"> </w:t>
            </w:r>
          </w:p>
          <w:p w14:paraId="69207CB9" w14:textId="77777777" w:rsidR="001C7A28" w:rsidRDefault="00754632">
            <w:pPr>
              <w:numPr>
                <w:ilvl w:val="1"/>
                <w:numId w:val="2"/>
              </w:numPr>
              <w:spacing w:after="38"/>
              <w:ind w:hanging="360"/>
              <w:jc w:val="left"/>
            </w:pPr>
            <w:r>
              <w:rPr>
                <w:b w:val="0"/>
              </w:rPr>
              <w:t xml:space="preserve">zakładania i monitorowania hodowli drobnoustrojów </w:t>
            </w:r>
          </w:p>
          <w:p w14:paraId="1E5DAC3C" w14:textId="77777777" w:rsidR="001C7A28" w:rsidRDefault="00754632">
            <w:pPr>
              <w:numPr>
                <w:ilvl w:val="1"/>
                <w:numId w:val="2"/>
              </w:numPr>
              <w:spacing w:after="35"/>
              <w:ind w:hanging="360"/>
              <w:jc w:val="left"/>
            </w:pPr>
            <w:r>
              <w:rPr>
                <w:b w:val="0"/>
              </w:rPr>
              <w:t xml:space="preserve">wykonywania analiz bakteriologicznych, immunologicznych, biochemicznych, toksykologicznych </w:t>
            </w:r>
          </w:p>
          <w:p w14:paraId="0AA54A46" w14:textId="77777777" w:rsidR="001C7A28" w:rsidRDefault="00754632">
            <w:pPr>
              <w:numPr>
                <w:ilvl w:val="1"/>
                <w:numId w:val="2"/>
              </w:numPr>
              <w:spacing w:after="38"/>
              <w:ind w:hanging="360"/>
              <w:jc w:val="left"/>
            </w:pPr>
            <w:r>
              <w:rPr>
                <w:b w:val="0"/>
              </w:rPr>
              <w:t xml:space="preserve">molekularnych metod analizy materiału biologicznego </w:t>
            </w:r>
          </w:p>
          <w:p w14:paraId="021F160E" w14:textId="77777777" w:rsidR="001C7A28" w:rsidRDefault="00754632">
            <w:pPr>
              <w:numPr>
                <w:ilvl w:val="1"/>
                <w:numId w:val="2"/>
              </w:numPr>
              <w:ind w:hanging="360"/>
              <w:jc w:val="left"/>
            </w:pPr>
            <w:r>
              <w:rPr>
                <w:b w:val="0"/>
              </w:rPr>
              <w:t xml:space="preserve">aspektów ekonomicznych produkcji preparatów biotechnologicznych </w:t>
            </w:r>
          </w:p>
          <w:p w14:paraId="7D9DDA85" w14:textId="77777777" w:rsidR="001C7A28" w:rsidRDefault="00754632">
            <w:pPr>
              <w:spacing w:after="49"/>
              <w:ind w:left="2160"/>
              <w:jc w:val="left"/>
            </w:pPr>
            <w:r>
              <w:rPr>
                <w:b w:val="0"/>
              </w:rPr>
              <w:t xml:space="preserve"> </w:t>
            </w:r>
          </w:p>
          <w:p w14:paraId="2BD50C71" w14:textId="77777777" w:rsidR="001C7A28" w:rsidRDefault="00754632">
            <w:pPr>
              <w:numPr>
                <w:ilvl w:val="0"/>
                <w:numId w:val="1"/>
              </w:numPr>
              <w:spacing w:after="43" w:line="277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Biotechnologią w ochronie zdrowia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274B19A7" w14:textId="77777777" w:rsidR="001C7A28" w:rsidRDefault="00754632">
            <w:pPr>
              <w:numPr>
                <w:ilvl w:val="1"/>
                <w:numId w:val="1"/>
              </w:numPr>
              <w:spacing w:after="35"/>
              <w:ind w:hanging="406"/>
              <w:jc w:val="left"/>
            </w:pPr>
            <w:r>
              <w:rPr>
                <w:b w:val="0"/>
              </w:rPr>
              <w:t xml:space="preserve">wykorzystania nowoczesnych metod diagnostycznych  </w:t>
            </w:r>
          </w:p>
          <w:p w14:paraId="0723E3E7" w14:textId="77777777" w:rsidR="001C7A28" w:rsidRDefault="00754632">
            <w:pPr>
              <w:numPr>
                <w:ilvl w:val="1"/>
                <w:numId w:val="1"/>
              </w:numPr>
              <w:spacing w:after="38"/>
              <w:ind w:hanging="406"/>
              <w:jc w:val="left"/>
            </w:pPr>
            <w:r>
              <w:rPr>
                <w:b w:val="0"/>
              </w:rPr>
              <w:t xml:space="preserve">strategii projektowania nowoczesnych środków terapeutycznych </w:t>
            </w:r>
          </w:p>
          <w:p w14:paraId="06EACC4B" w14:textId="77777777" w:rsidR="001C7A28" w:rsidRDefault="00754632">
            <w:pPr>
              <w:numPr>
                <w:ilvl w:val="1"/>
                <w:numId w:val="1"/>
              </w:numPr>
              <w:spacing w:after="35"/>
              <w:ind w:hanging="406"/>
              <w:jc w:val="left"/>
            </w:pPr>
            <w:r>
              <w:rPr>
                <w:b w:val="0"/>
              </w:rPr>
              <w:t xml:space="preserve">wykorzystania zmodyfikowanych genetycznie organizmów do produkcji leków i szczepionek  </w:t>
            </w:r>
          </w:p>
          <w:p w14:paraId="78AC15A3" w14:textId="77777777" w:rsidR="001C7A28" w:rsidRDefault="00754632">
            <w:pPr>
              <w:numPr>
                <w:ilvl w:val="1"/>
                <w:numId w:val="1"/>
              </w:numPr>
              <w:spacing w:after="38"/>
              <w:ind w:hanging="406"/>
              <w:jc w:val="left"/>
            </w:pPr>
            <w:r>
              <w:rPr>
                <w:b w:val="0"/>
              </w:rPr>
              <w:t xml:space="preserve">oznaczania zanieczyszczeń oraz monitoringu czystości wody i środowiska życia człowieka </w:t>
            </w:r>
          </w:p>
          <w:p w14:paraId="7CC6F77C" w14:textId="77777777" w:rsidR="001C7A28" w:rsidRDefault="00754632">
            <w:pPr>
              <w:numPr>
                <w:ilvl w:val="1"/>
                <w:numId w:val="1"/>
              </w:numPr>
              <w:ind w:hanging="406"/>
              <w:jc w:val="left"/>
            </w:pPr>
            <w:r>
              <w:rPr>
                <w:b w:val="0"/>
              </w:rPr>
              <w:t xml:space="preserve">zapoznania z biotechnologicznymi metodami oczyszczania środowiska </w:t>
            </w:r>
          </w:p>
          <w:p w14:paraId="78115830" w14:textId="77777777" w:rsidR="001C7A28" w:rsidRDefault="00754632">
            <w:pPr>
              <w:spacing w:after="49"/>
              <w:ind w:left="1778"/>
              <w:jc w:val="left"/>
            </w:pPr>
            <w:r>
              <w:rPr>
                <w:b w:val="0"/>
              </w:rPr>
              <w:t xml:space="preserve"> </w:t>
            </w:r>
          </w:p>
          <w:p w14:paraId="4C712B4A" w14:textId="77777777" w:rsidR="001C7A28" w:rsidRDefault="00754632">
            <w:pPr>
              <w:numPr>
                <w:ilvl w:val="0"/>
                <w:numId w:val="1"/>
              </w:numPr>
              <w:spacing w:after="43" w:line="277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Wykorzystaniem biotechnologii w przemyśle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2C96877B" w14:textId="77777777" w:rsidR="001C7A28" w:rsidRDefault="00754632">
            <w:pPr>
              <w:numPr>
                <w:ilvl w:val="1"/>
                <w:numId w:val="1"/>
              </w:numPr>
              <w:ind w:hanging="406"/>
              <w:jc w:val="left"/>
            </w:pPr>
            <w:r>
              <w:rPr>
                <w:b w:val="0"/>
              </w:rPr>
              <w:t xml:space="preserve">procesów produkcji surowic, szczepionek, hormonów, biopreparatów, leków, enzymów </w:t>
            </w:r>
          </w:p>
          <w:p w14:paraId="25D84C1B" w14:textId="77777777" w:rsidR="001C7A28" w:rsidRDefault="00754632">
            <w:pPr>
              <w:spacing w:after="61"/>
              <w:ind w:left="1068"/>
              <w:jc w:val="left"/>
            </w:pPr>
            <w:r>
              <w:rPr>
                <w:b w:val="0"/>
              </w:rPr>
              <w:t xml:space="preserve">i autoszczepionek </w:t>
            </w:r>
          </w:p>
          <w:p w14:paraId="75EC7A27" w14:textId="77777777" w:rsidR="001C7A28" w:rsidRDefault="00754632">
            <w:pPr>
              <w:numPr>
                <w:ilvl w:val="1"/>
                <w:numId w:val="1"/>
              </w:numPr>
              <w:spacing w:after="38"/>
              <w:ind w:hanging="406"/>
              <w:jc w:val="left"/>
            </w:pPr>
            <w:r>
              <w:rPr>
                <w:b w:val="0"/>
              </w:rPr>
              <w:t xml:space="preserve">przebiegu i znaczenia procesów fermentacyjnych </w:t>
            </w:r>
          </w:p>
          <w:p w14:paraId="0C171BEA" w14:textId="77777777" w:rsidR="001C7A28" w:rsidRDefault="00754632">
            <w:pPr>
              <w:numPr>
                <w:ilvl w:val="1"/>
                <w:numId w:val="1"/>
              </w:numPr>
              <w:spacing w:line="284" w:lineRule="auto"/>
              <w:ind w:hanging="406"/>
              <w:jc w:val="left"/>
            </w:pPr>
            <w:r>
              <w:rPr>
                <w:b w:val="0"/>
              </w:rPr>
              <w:t xml:space="preserve">metod konserwacji i utrwalania żywności, a także procesów produkcji suplementów diety i środków spożywczych specjalnego przeznaczenia medycznego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zapoznania z oceną jakościową produktów </w:t>
            </w:r>
          </w:p>
          <w:p w14:paraId="6D96894A" w14:textId="77777777" w:rsidR="001C7A28" w:rsidRDefault="00754632">
            <w:pPr>
              <w:spacing w:after="49"/>
              <w:ind w:left="1778"/>
              <w:jc w:val="left"/>
            </w:pPr>
            <w:r>
              <w:rPr>
                <w:b w:val="0"/>
              </w:rPr>
              <w:t xml:space="preserve"> </w:t>
            </w:r>
          </w:p>
          <w:p w14:paraId="431DDF4F" w14:textId="77777777" w:rsidR="001C7A28" w:rsidRDefault="00754632">
            <w:pPr>
              <w:numPr>
                <w:ilvl w:val="0"/>
                <w:numId w:val="1"/>
              </w:numPr>
              <w:spacing w:after="43" w:line="277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Przygotowaniem materiałów i prowadzeniem specjalistycznych analiz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6C0CA440" w14:textId="77777777" w:rsidR="001C7A28" w:rsidRDefault="00754632">
            <w:pPr>
              <w:numPr>
                <w:ilvl w:val="1"/>
                <w:numId w:val="1"/>
              </w:numPr>
              <w:spacing w:after="45" w:line="275" w:lineRule="auto"/>
              <w:ind w:hanging="406"/>
              <w:jc w:val="left"/>
            </w:pPr>
            <w:r>
              <w:rPr>
                <w:b w:val="0"/>
              </w:rPr>
              <w:t xml:space="preserve">podstaw interpretacji wyników badań laboratoryjnych w celu różnicowania stanów fizjologicznych i patologicznych organizmu człowieka </w:t>
            </w:r>
          </w:p>
          <w:p w14:paraId="3C062130" w14:textId="77777777" w:rsidR="001C7A28" w:rsidRDefault="00754632">
            <w:pPr>
              <w:numPr>
                <w:ilvl w:val="1"/>
                <w:numId w:val="1"/>
              </w:numPr>
              <w:spacing w:after="45" w:line="275" w:lineRule="auto"/>
              <w:ind w:hanging="406"/>
              <w:jc w:val="left"/>
            </w:pPr>
            <w:r>
              <w:rPr>
                <w:b w:val="0"/>
              </w:rPr>
              <w:t xml:space="preserve">kryteriów doboru badań laboratoryjnych oraz ukierunkowanej interpretacji wyników z myślą o rozpoznaniu, prognozowaniu lub monitorowaniu procesu chorobowego </w:t>
            </w:r>
          </w:p>
          <w:p w14:paraId="523404AE" w14:textId="77777777" w:rsidR="001C7A28" w:rsidRDefault="00754632">
            <w:pPr>
              <w:numPr>
                <w:ilvl w:val="1"/>
                <w:numId w:val="1"/>
              </w:numPr>
              <w:spacing w:after="38"/>
              <w:ind w:hanging="406"/>
              <w:jc w:val="left"/>
            </w:pPr>
            <w:r>
              <w:rPr>
                <w:b w:val="0"/>
              </w:rPr>
              <w:t xml:space="preserve">podstawowej oceny wartości diagnostycznej metod analitycznych </w:t>
            </w:r>
          </w:p>
          <w:p w14:paraId="30A463AC" w14:textId="77777777" w:rsidR="001C7A28" w:rsidRDefault="00754632">
            <w:pPr>
              <w:numPr>
                <w:ilvl w:val="1"/>
                <w:numId w:val="1"/>
              </w:numPr>
              <w:spacing w:after="45" w:line="275" w:lineRule="auto"/>
              <w:ind w:hanging="406"/>
              <w:jc w:val="left"/>
            </w:pPr>
            <w:r>
              <w:rPr>
                <w:b w:val="0"/>
              </w:rPr>
              <w:t xml:space="preserve">analizy wyników badań laboratoryjnych i porównania z innymi źródłami informacji o stanie zdrowia pacjenta </w:t>
            </w:r>
          </w:p>
          <w:p w14:paraId="2D909CDF" w14:textId="77777777" w:rsidR="001C7A28" w:rsidRDefault="00754632">
            <w:pPr>
              <w:numPr>
                <w:ilvl w:val="1"/>
                <w:numId w:val="1"/>
              </w:numPr>
              <w:spacing w:after="38"/>
              <w:ind w:hanging="406"/>
              <w:jc w:val="left"/>
            </w:pPr>
            <w:r>
              <w:rPr>
                <w:b w:val="0"/>
              </w:rPr>
              <w:t xml:space="preserve">znaczenia badań laboratoryjnych w profilaktyce zdrowotnej </w:t>
            </w:r>
          </w:p>
          <w:p w14:paraId="1FDED342" w14:textId="77777777" w:rsidR="001C7A28" w:rsidRDefault="00754632">
            <w:pPr>
              <w:numPr>
                <w:ilvl w:val="1"/>
                <w:numId w:val="1"/>
              </w:numPr>
              <w:ind w:hanging="406"/>
              <w:jc w:val="left"/>
            </w:pPr>
            <w:r>
              <w:rPr>
                <w:b w:val="0"/>
              </w:rPr>
              <w:t xml:space="preserve">doboru nowych parametrów diagnostycznych wprowadzanych do rutynowej diagnostyki </w:t>
            </w:r>
          </w:p>
        </w:tc>
      </w:tr>
      <w:tr w:rsidR="001C7A28" w14:paraId="46A07FC4" w14:textId="77777777">
        <w:trPr>
          <w:trHeight w:val="46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73A" w14:textId="77777777" w:rsidR="001C7A28" w:rsidRDefault="00754632">
            <w:pPr>
              <w:ind w:left="1068"/>
              <w:jc w:val="left"/>
            </w:pPr>
            <w:r>
              <w:rPr>
                <w:b w:val="0"/>
              </w:rPr>
              <w:t xml:space="preserve">laboratoryjnej. </w:t>
            </w:r>
          </w:p>
        </w:tc>
      </w:tr>
      <w:tr w:rsidR="001C7A28" w14:paraId="1F2A165A" w14:textId="77777777">
        <w:trPr>
          <w:trHeight w:val="4623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57ED" w14:textId="77777777" w:rsidR="001C7A28" w:rsidRDefault="00754632">
            <w:pPr>
              <w:spacing w:after="61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Cele praktyki. </w:t>
            </w:r>
          </w:p>
          <w:p w14:paraId="7003CAC7" w14:textId="77777777" w:rsidR="001C7A28" w:rsidRDefault="00754632">
            <w:pPr>
              <w:numPr>
                <w:ilvl w:val="0"/>
                <w:numId w:val="3"/>
              </w:numPr>
              <w:spacing w:after="44" w:line="276" w:lineRule="auto"/>
              <w:ind w:hanging="360"/>
              <w:jc w:val="both"/>
            </w:pPr>
            <w:r>
              <w:rPr>
                <w:b w:val="0"/>
              </w:rPr>
              <w:t xml:space="preserve">łączenie wiedzy teoretycznej z umiejętnościami praktycznymi, które pozwolą studentowi na realizację pracy w wybranej branży przemysłu: zakładach badawczo-rozwojowych, przedsiębiorstwach biotechnologicznych, farmaceutycznych, kosmetycznych, ochronie zdrowia, w laboratoriach diagnostycznych; </w:t>
            </w:r>
          </w:p>
          <w:p w14:paraId="5C873086" w14:textId="77777777" w:rsidR="001C7A28" w:rsidRDefault="00754632">
            <w:pPr>
              <w:numPr>
                <w:ilvl w:val="0"/>
                <w:numId w:val="3"/>
              </w:numPr>
              <w:spacing w:after="43" w:line="277" w:lineRule="auto"/>
              <w:ind w:hanging="360"/>
              <w:jc w:val="both"/>
            </w:pPr>
            <w:r>
              <w:rPr>
                <w:b w:val="0"/>
              </w:rPr>
              <w:t xml:space="preserve">kształcenie umiejętności pracy w zespołach ludzkich, przygotowanie do samodzielnej pracy oraz do podejmowania decyzji; </w:t>
            </w:r>
          </w:p>
          <w:p w14:paraId="495D64D0" w14:textId="77777777" w:rsidR="001C7A28" w:rsidRDefault="00754632">
            <w:pPr>
              <w:numPr>
                <w:ilvl w:val="0"/>
                <w:numId w:val="3"/>
              </w:numPr>
              <w:spacing w:after="43" w:line="277" w:lineRule="auto"/>
              <w:ind w:hanging="360"/>
              <w:jc w:val="both"/>
            </w:pPr>
            <w:r>
              <w:rPr>
                <w:b w:val="0"/>
              </w:rPr>
              <w:t xml:space="preserve">zapoznanie się z działalnością organizacyjno-prawną zakładu/instytucji, będąca miejscem praktyk: organizacja zakładu pracy i stanowiska pracy, przepisy dotyczące miejsca pracy w tym przepisy BHP i p.poż., stosowane metody i formy oraz narzędzia pracy, dokumentacja prowadzona przez zakład pracy, jej obieg i nadzór, planowanie pracy, metody doskonalenia organizacji pracy i zakładu; </w:t>
            </w:r>
          </w:p>
          <w:p w14:paraId="1EF15B21" w14:textId="77777777" w:rsidR="001C7A28" w:rsidRDefault="00754632">
            <w:pPr>
              <w:numPr>
                <w:ilvl w:val="0"/>
                <w:numId w:val="3"/>
              </w:numPr>
              <w:spacing w:after="35"/>
              <w:ind w:hanging="360"/>
              <w:jc w:val="both"/>
            </w:pPr>
            <w:r>
              <w:rPr>
                <w:b w:val="0"/>
              </w:rPr>
              <w:t xml:space="preserve">kształcenie poczucia odpowiedzialności za wykonywaną pracę i podejmowane decyzje; </w:t>
            </w:r>
          </w:p>
          <w:p w14:paraId="2C41B31E" w14:textId="77777777" w:rsidR="001C7A28" w:rsidRDefault="00754632">
            <w:pPr>
              <w:numPr>
                <w:ilvl w:val="0"/>
                <w:numId w:val="3"/>
              </w:numPr>
              <w:spacing w:after="43" w:line="277" w:lineRule="auto"/>
              <w:ind w:hanging="360"/>
              <w:jc w:val="both"/>
            </w:pPr>
            <w:r>
              <w:rPr>
                <w:b w:val="0"/>
              </w:rPr>
              <w:t xml:space="preserve">weryfikacja wiedzy, zdobytej w czasie studiów, oraz doskonalenie nabytych umiejętności analitycznych, projektowych; </w:t>
            </w:r>
          </w:p>
          <w:p w14:paraId="6F814D3A" w14:textId="77777777" w:rsidR="001C7A28" w:rsidRDefault="00754632">
            <w:pPr>
              <w:numPr>
                <w:ilvl w:val="0"/>
                <w:numId w:val="3"/>
              </w:numPr>
              <w:spacing w:after="31"/>
              <w:ind w:hanging="360"/>
              <w:jc w:val="both"/>
            </w:pPr>
            <w:r>
              <w:rPr>
                <w:b w:val="0"/>
              </w:rPr>
              <w:t xml:space="preserve">zapoznanie się z organizacją, zarządzaniem i funkcjonowaniem zakładu pracy. </w:t>
            </w:r>
          </w:p>
          <w:p w14:paraId="4E7CA746" w14:textId="77777777" w:rsidR="001C7A28" w:rsidRDefault="00754632">
            <w:pPr>
              <w:ind w:left="36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C7A28" w14:paraId="22FEAF89" w14:textId="77777777">
        <w:trPr>
          <w:trHeight w:val="3140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015" w14:textId="77777777" w:rsidR="001C7A28" w:rsidRDefault="00754632">
            <w:pPr>
              <w:spacing w:after="18"/>
              <w:jc w:val="left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Obowiązki studenta w czasie realizacji praktyki.</w:t>
            </w:r>
            <w:r>
              <w:rPr>
                <w:b w:val="0"/>
              </w:rPr>
              <w:t xml:space="preserve"> </w:t>
            </w:r>
          </w:p>
          <w:p w14:paraId="4DAF20BF" w14:textId="77777777" w:rsidR="001C7A28" w:rsidRDefault="00754632">
            <w:pPr>
              <w:spacing w:after="61"/>
              <w:ind w:left="283"/>
              <w:jc w:val="left"/>
            </w:pPr>
            <w:r>
              <w:rPr>
                <w:b w:val="0"/>
              </w:rPr>
              <w:t xml:space="preserve">Student zobowiązany jest do: </w:t>
            </w:r>
          </w:p>
          <w:p w14:paraId="5288254A" w14:textId="3B4BA1C9" w:rsidR="001C7A28" w:rsidRPr="00255229" w:rsidRDefault="00754632">
            <w:pPr>
              <w:numPr>
                <w:ilvl w:val="0"/>
                <w:numId w:val="4"/>
              </w:numPr>
              <w:spacing w:after="45" w:line="275" w:lineRule="auto"/>
              <w:ind w:hanging="360"/>
              <w:jc w:val="left"/>
              <w:rPr>
                <w:b w:val="0"/>
              </w:rPr>
            </w:pPr>
            <w:r>
              <w:rPr>
                <w:b w:val="0"/>
              </w:rPr>
              <w:t>terminowego rozpoczęcia praktyki, przestrzegania Regulaminu organizacji praktyk w UO ZR 15/</w:t>
            </w:r>
            <w:r w:rsidRPr="00255229">
              <w:rPr>
                <w:b w:val="0"/>
              </w:rPr>
              <w:t xml:space="preserve">2021 oraz instrukcji kierunkowej, </w:t>
            </w:r>
          </w:p>
          <w:p w14:paraId="4C0B62EC" w14:textId="77777777" w:rsidR="001C7A28" w:rsidRDefault="00754632">
            <w:pPr>
              <w:numPr>
                <w:ilvl w:val="0"/>
                <w:numId w:val="4"/>
              </w:numPr>
              <w:spacing w:after="42" w:line="277" w:lineRule="auto"/>
              <w:ind w:hanging="360"/>
              <w:jc w:val="left"/>
            </w:pPr>
            <w:r>
              <w:rPr>
                <w:b w:val="0"/>
              </w:rPr>
              <w:t xml:space="preserve">posiadania odpowiednich ubezpieczeń, zaświadczeń i innych dokumentów oraz szczepień wymaganych przez placówkę przyjmującą studenta. Koszty uzyskania wymaganych ubezpieczeń, dokumentów i szczepień pokrywa student, </w:t>
            </w:r>
          </w:p>
          <w:p w14:paraId="6BDEC5CF" w14:textId="77777777" w:rsidR="001C7A28" w:rsidRDefault="00754632">
            <w:pPr>
              <w:numPr>
                <w:ilvl w:val="0"/>
                <w:numId w:val="4"/>
              </w:numPr>
              <w:spacing w:after="45" w:line="275" w:lineRule="auto"/>
              <w:ind w:hanging="360"/>
              <w:jc w:val="left"/>
            </w:pPr>
            <w:r>
              <w:rPr>
                <w:b w:val="0"/>
              </w:rPr>
              <w:t xml:space="preserve">przestrzegania zasad BHP i P.poż oraz regulaminów i zasad obowiązujących w instytucji, w której odbywa praktykę, </w:t>
            </w:r>
          </w:p>
          <w:p w14:paraId="5C577A60" w14:textId="77777777" w:rsidR="001C7A28" w:rsidRDefault="00754632">
            <w:pPr>
              <w:numPr>
                <w:ilvl w:val="0"/>
                <w:numId w:val="4"/>
              </w:numPr>
              <w:ind w:hanging="360"/>
              <w:jc w:val="left"/>
            </w:pPr>
            <w:r>
              <w:rPr>
                <w:b w:val="0"/>
              </w:rPr>
              <w:t xml:space="preserve">dokumentowania przebiegu praktyki w karcie przebiegu praktyki i terminowego złożenia opinii i karty przebiegu praktyki u koordynatora w celu uzyskania zaliczenia. </w:t>
            </w:r>
          </w:p>
        </w:tc>
      </w:tr>
      <w:tr w:rsidR="001C7A28" w14:paraId="4F22EEDF" w14:textId="77777777">
        <w:trPr>
          <w:trHeight w:val="2278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B83" w14:textId="77777777" w:rsidR="001C7A28" w:rsidRDefault="00754632">
            <w:pPr>
              <w:spacing w:after="61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Zadania placówki/instytucji i opiekuna praktyki w zakresie organizacji. </w:t>
            </w:r>
          </w:p>
          <w:p w14:paraId="7911E1AA" w14:textId="77777777" w:rsidR="001C7A28" w:rsidRDefault="00754632">
            <w:pPr>
              <w:numPr>
                <w:ilvl w:val="0"/>
                <w:numId w:val="5"/>
              </w:numPr>
              <w:spacing w:after="44" w:line="276" w:lineRule="auto"/>
              <w:ind w:hanging="360"/>
              <w:jc w:val="left"/>
            </w:pPr>
            <w:r>
              <w:rPr>
                <w:b w:val="0"/>
              </w:rPr>
              <w:t xml:space="preserve">W instytucji przyjmującej studenta na praktykę zawodową wyznaczany jest opiekun praktyki , który sprawuje nadzór nad studentem, ustala plan praktyki i wydaje opinię po zakończeniu praktyki. Opiekun powinien posiadać wiedzę i doświadczenie zawodowe w zakresie zagadnień realizowanych w ramach praktyki. </w:t>
            </w:r>
          </w:p>
          <w:p w14:paraId="3E0B35FD" w14:textId="77777777" w:rsidR="001C7A28" w:rsidRDefault="00754632">
            <w:pPr>
              <w:numPr>
                <w:ilvl w:val="0"/>
                <w:numId w:val="5"/>
              </w:numPr>
              <w:ind w:hanging="360"/>
              <w:jc w:val="left"/>
            </w:pPr>
            <w:r>
              <w:rPr>
                <w:b w:val="0"/>
              </w:rPr>
              <w:t xml:space="preserve">Instytucja przyjmująca studenta na praktykę jest zobowiązana do przeprowadzenia szkolenia z zakresu BHP i P.poż oraz instruktażu na stanowisku pracy, terminowego wypełnienia i dostarczenia wymaganej dokumentacji. </w:t>
            </w:r>
          </w:p>
        </w:tc>
      </w:tr>
      <w:tr w:rsidR="001C7A28" w14:paraId="64C6D824" w14:textId="77777777">
        <w:trPr>
          <w:trHeight w:val="169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B130" w14:textId="77777777" w:rsidR="001C7A28" w:rsidRDefault="00754632">
            <w:pPr>
              <w:spacing w:after="18"/>
              <w:jc w:val="left"/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Organizacja praktyki, w tym opcjonalnie zestawienie godzinowe</w:t>
            </w:r>
            <w:r>
              <w:rPr>
                <w:b w:val="0"/>
              </w:rPr>
              <w:t xml:space="preserve">. </w:t>
            </w:r>
          </w:p>
          <w:p w14:paraId="55C43F8D" w14:textId="77777777" w:rsidR="001C7A28" w:rsidRDefault="00754632">
            <w:pPr>
              <w:jc w:val="left"/>
            </w:pPr>
            <w:r>
              <w:rPr>
                <w:b w:val="0"/>
              </w:rPr>
              <w:t xml:space="preserve">Student wybiera miejsce odbywania praktyki. Praktyka realizowana jest po IV semestrze studiów, przez 3 tygodnie, od poniedziałku do piątku, w trybie dziennym. Praktyka może odbywać się w okresie wolnym od zajęć dydaktycznych lub w trakcie roku akademickiego – pod warunkiem, że nie koliduje z zajęciami dydaktycznymi. Dopuszcza się możliwość osiągania efektów uczenia się z wykorzystaniem metod i technik kształcenia na odległość. Decyzje w tej sprawie podejmuje Dziekan Wydziału. </w:t>
            </w:r>
          </w:p>
        </w:tc>
      </w:tr>
      <w:tr w:rsidR="001C7A28" w14:paraId="6E2F51E4" w14:textId="77777777">
        <w:trPr>
          <w:trHeight w:val="141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C7B4" w14:textId="77777777" w:rsidR="001C7A28" w:rsidRDefault="00754632">
            <w:pPr>
              <w:spacing w:after="18"/>
              <w:jc w:val="left"/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Warunki zaliczenia praktyki</w:t>
            </w:r>
            <w:r>
              <w:rPr>
                <w:b w:val="0"/>
              </w:rPr>
              <w:t xml:space="preserve">. </w:t>
            </w:r>
          </w:p>
          <w:p w14:paraId="3E200A13" w14:textId="77777777" w:rsidR="001C7A28" w:rsidRDefault="00754632">
            <w:pPr>
              <w:jc w:val="left"/>
            </w:pPr>
            <w:r>
              <w:rPr>
                <w:b w:val="0"/>
              </w:rPr>
              <w:t xml:space="preserve">Praktyka zaliczana jest na ocenę i wpisywana przez koordynatora praktyki w V semestrze studiów. Podstawą zaliczenia praktyki jest osiągnięcie zakładanych efektów uczenia się, uzyskanie pozytywnej pisemnej opinii od opiekuna praktyki i złożenie jej u koordynatora wraz z kartą przebiegu praktyki. Oceną końcową z praktyki jest ocena wystawiona przez opiekuna w miejscu praktyki. </w:t>
            </w:r>
          </w:p>
        </w:tc>
      </w:tr>
    </w:tbl>
    <w:p w14:paraId="2865939D" w14:textId="77777777" w:rsidR="001C7A28" w:rsidRDefault="00754632">
      <w:pPr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577D93E1" w14:textId="77777777" w:rsidR="00725E3F" w:rsidRDefault="00725E3F">
      <w:pPr>
        <w:jc w:val="both"/>
        <w:rPr>
          <w:b w:val="0"/>
          <w:sz w:val="22"/>
        </w:rPr>
      </w:pPr>
    </w:p>
    <w:p w14:paraId="079EFB34" w14:textId="77777777" w:rsidR="00725E3F" w:rsidRDefault="00725E3F">
      <w:pPr>
        <w:jc w:val="both"/>
        <w:rPr>
          <w:b w:val="0"/>
          <w:sz w:val="22"/>
        </w:rPr>
      </w:pPr>
    </w:p>
    <w:p w14:paraId="7917B2E8" w14:textId="77777777" w:rsidR="00725E3F" w:rsidRDefault="00725E3F">
      <w:pPr>
        <w:jc w:val="both"/>
        <w:rPr>
          <w:b w:val="0"/>
          <w:sz w:val="22"/>
        </w:rPr>
      </w:pPr>
    </w:p>
    <w:p w14:paraId="1D377741" w14:textId="77777777" w:rsidR="00725E3F" w:rsidRDefault="00725E3F">
      <w:pPr>
        <w:jc w:val="both"/>
        <w:rPr>
          <w:b w:val="0"/>
          <w:sz w:val="22"/>
        </w:rPr>
      </w:pPr>
    </w:p>
    <w:p w14:paraId="7BC86EDF" w14:textId="77777777" w:rsidR="00725E3F" w:rsidRDefault="00725E3F" w:rsidP="00FF3C0D">
      <w:pPr>
        <w:tabs>
          <w:tab w:val="left" w:pos="1741"/>
        </w:tabs>
        <w:spacing w:line="240" w:lineRule="auto"/>
        <w:jc w:val="both"/>
        <w:rPr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25E3F" w:rsidRPr="009D11C8" w14:paraId="16AB17DF" w14:textId="77777777" w:rsidTr="006D0DD8">
        <w:tc>
          <w:tcPr>
            <w:tcW w:w="9322" w:type="dxa"/>
          </w:tcPr>
          <w:p w14:paraId="53524843" w14:textId="77777777" w:rsidR="00725E3F" w:rsidRPr="005E65BD" w:rsidRDefault="00725E3F" w:rsidP="00905980">
            <w:pPr>
              <w:spacing w:line="360" w:lineRule="auto"/>
              <w:jc w:val="center"/>
              <w:rPr>
                <w:b w:val="0"/>
                <w:szCs w:val="20"/>
              </w:rPr>
            </w:pPr>
            <w:r w:rsidRPr="005E65BD">
              <w:rPr>
                <w:b w:val="0"/>
                <w:szCs w:val="20"/>
              </w:rPr>
              <w:t>Wydział Przyrodniczo-Techniczny, Samodzielna Katedra Biotechnologii i Biologii Molekularnej</w:t>
            </w:r>
          </w:p>
        </w:tc>
      </w:tr>
      <w:tr w:rsidR="00725E3F" w:rsidRPr="005E65BD" w14:paraId="195999F0" w14:textId="77777777" w:rsidTr="006D0DD8">
        <w:tc>
          <w:tcPr>
            <w:tcW w:w="9322" w:type="dxa"/>
          </w:tcPr>
          <w:p w14:paraId="3CBF7E35" w14:textId="77777777" w:rsidR="00725E3F" w:rsidRPr="005E65BD" w:rsidRDefault="00725E3F" w:rsidP="006A3C10">
            <w:pPr>
              <w:spacing w:line="360" w:lineRule="auto"/>
              <w:jc w:val="left"/>
              <w:rPr>
                <w:b w:val="0"/>
                <w:szCs w:val="20"/>
              </w:rPr>
            </w:pPr>
            <w:r w:rsidRPr="005E65BD">
              <w:rPr>
                <w:b w:val="0"/>
                <w:szCs w:val="20"/>
              </w:rPr>
              <w:t xml:space="preserve">Rok akademicki: </w:t>
            </w:r>
          </w:p>
        </w:tc>
      </w:tr>
    </w:tbl>
    <w:p w14:paraId="1D734822" w14:textId="77777777" w:rsidR="00725E3F" w:rsidRDefault="00725E3F" w:rsidP="00FF3C0D">
      <w:pPr>
        <w:spacing w:line="360" w:lineRule="auto"/>
        <w:jc w:val="center"/>
        <w:rPr>
          <w:b w:val="0"/>
        </w:rPr>
      </w:pPr>
    </w:p>
    <w:p w14:paraId="6AA2FFD0" w14:textId="77777777" w:rsidR="00725E3F" w:rsidRPr="00D20FC2" w:rsidRDefault="00725E3F" w:rsidP="00FF3C0D">
      <w:pPr>
        <w:spacing w:line="360" w:lineRule="auto"/>
        <w:jc w:val="center"/>
        <w:rPr>
          <w:b w:val="0"/>
        </w:rPr>
      </w:pPr>
      <w:r w:rsidRPr="00D20FC2">
        <w:t>KARTA PRZEBIEGU PRAKTYKI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916"/>
        <w:gridCol w:w="3659"/>
        <w:gridCol w:w="3976"/>
      </w:tblGrid>
      <w:tr w:rsidR="00725E3F" w:rsidRPr="00D20FC2" w14:paraId="58F7B0D5" w14:textId="77777777" w:rsidTr="00725E3F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14:paraId="0A3CC900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Imię i nazwisko studenta:</w:t>
            </w:r>
          </w:p>
        </w:tc>
      </w:tr>
      <w:tr w:rsidR="00725E3F" w:rsidRPr="00D20FC2" w14:paraId="287E45D1" w14:textId="77777777" w:rsidTr="00725E3F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14:paraId="3147BF2F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Kierunek, specjalność, rok i semestr studiów:</w:t>
            </w:r>
          </w:p>
        </w:tc>
      </w:tr>
      <w:tr w:rsidR="00725E3F" w:rsidRPr="00D20FC2" w14:paraId="05F530AA" w14:textId="77777777" w:rsidTr="00725E3F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14:paraId="0F49314E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Termin realizacji praktyki:</w:t>
            </w:r>
          </w:p>
        </w:tc>
      </w:tr>
      <w:tr w:rsidR="00725E3F" w:rsidRPr="00D20FC2" w14:paraId="76F10F41" w14:textId="77777777" w:rsidTr="00725E3F">
        <w:trPr>
          <w:trHeight w:val="454"/>
        </w:trPr>
        <w:tc>
          <w:tcPr>
            <w:tcW w:w="9351" w:type="dxa"/>
            <w:gridSpan w:val="4"/>
            <w:shd w:val="clear" w:color="auto" w:fill="FFFFFF"/>
            <w:vAlign w:val="center"/>
          </w:tcPr>
          <w:p w14:paraId="2A58AD7F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Nazwa placówki/instytucji:</w:t>
            </w:r>
          </w:p>
          <w:p w14:paraId="27049C68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</w:p>
        </w:tc>
      </w:tr>
      <w:tr w:rsidR="00725E3F" w:rsidRPr="00D20FC2" w14:paraId="1E572C1F" w14:textId="77777777" w:rsidTr="00725E3F">
        <w:trPr>
          <w:trHeight w:val="454"/>
        </w:trPr>
        <w:tc>
          <w:tcPr>
            <w:tcW w:w="9351" w:type="dxa"/>
            <w:gridSpan w:val="4"/>
            <w:shd w:val="clear" w:color="auto" w:fill="FFFFFF"/>
            <w:vAlign w:val="center"/>
          </w:tcPr>
          <w:p w14:paraId="18E329C6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Imię i nazwisko opiekuna praktyki w placówce/instytucji:</w:t>
            </w:r>
          </w:p>
          <w:p w14:paraId="5DC65FD4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  <w:szCs w:val="20"/>
              </w:rPr>
            </w:pPr>
          </w:p>
        </w:tc>
      </w:tr>
      <w:tr w:rsidR="00725E3F" w:rsidRPr="00D20FC2" w14:paraId="66B91BCA" w14:textId="77777777" w:rsidTr="00725E3F">
        <w:trPr>
          <w:trHeight w:val="578"/>
        </w:trPr>
        <w:tc>
          <w:tcPr>
            <w:tcW w:w="800" w:type="dxa"/>
            <w:vAlign w:val="center"/>
          </w:tcPr>
          <w:p w14:paraId="11446E84" w14:textId="77777777" w:rsidR="00725E3F" w:rsidRPr="0090598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Data</w:t>
            </w:r>
          </w:p>
        </w:tc>
        <w:tc>
          <w:tcPr>
            <w:tcW w:w="916" w:type="dxa"/>
            <w:vAlign w:val="center"/>
          </w:tcPr>
          <w:p w14:paraId="09507BD9" w14:textId="77777777" w:rsidR="00725E3F" w:rsidRPr="0090598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Liczba godzin</w:t>
            </w:r>
          </w:p>
        </w:tc>
        <w:tc>
          <w:tcPr>
            <w:tcW w:w="3659" w:type="dxa"/>
            <w:vAlign w:val="center"/>
          </w:tcPr>
          <w:p w14:paraId="6FABE8A7" w14:textId="77777777" w:rsidR="00725E3F" w:rsidRPr="0090598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Realizowane zadania</w:t>
            </w:r>
          </w:p>
          <w:p w14:paraId="3109510B" w14:textId="77777777" w:rsidR="00725E3F" w:rsidRPr="00905980" w:rsidRDefault="00725E3F" w:rsidP="00905980">
            <w:pPr>
              <w:spacing w:line="240" w:lineRule="auto"/>
              <w:jc w:val="center"/>
              <w:rPr>
                <w:rFonts w:ascii="Cambria" w:hAnsi="Cambria"/>
                <w:b w:val="0"/>
                <w:szCs w:val="20"/>
              </w:rPr>
            </w:pPr>
            <w:r w:rsidRPr="00905980">
              <w:rPr>
                <w:rFonts w:ascii="Cambria" w:hAnsi="Cambria"/>
                <w:szCs w:val="20"/>
              </w:rPr>
              <w:t xml:space="preserve">(z wyszczególnienie i omówieniem </w:t>
            </w:r>
            <w:r w:rsidRPr="00905980">
              <w:rPr>
                <w:rFonts w:ascii="Cambria" w:hAnsi="Cambria"/>
                <w:szCs w:val="20"/>
              </w:rPr>
              <w:br/>
              <w:t>realizowanych zajęć/zadań)</w:t>
            </w:r>
          </w:p>
        </w:tc>
        <w:tc>
          <w:tcPr>
            <w:tcW w:w="3976" w:type="dxa"/>
            <w:vAlign w:val="center"/>
          </w:tcPr>
          <w:p w14:paraId="4D76EEEF" w14:textId="77777777" w:rsidR="00725E3F" w:rsidRPr="0090598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Uwagi</w:t>
            </w:r>
          </w:p>
        </w:tc>
      </w:tr>
      <w:tr w:rsidR="00725E3F" w:rsidRPr="00D20FC2" w14:paraId="66510D77" w14:textId="77777777" w:rsidTr="00725E3F">
        <w:trPr>
          <w:trHeight w:val="6826"/>
        </w:trPr>
        <w:tc>
          <w:tcPr>
            <w:tcW w:w="800" w:type="dxa"/>
          </w:tcPr>
          <w:p w14:paraId="666C13D5" w14:textId="77777777" w:rsidR="00725E3F" w:rsidRPr="00905980" w:rsidRDefault="00725E3F" w:rsidP="00905980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16" w:type="dxa"/>
          </w:tcPr>
          <w:p w14:paraId="5B41D175" w14:textId="77777777" w:rsidR="00725E3F" w:rsidRPr="00905980" w:rsidRDefault="00725E3F" w:rsidP="00905980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659" w:type="dxa"/>
          </w:tcPr>
          <w:p w14:paraId="38E91238" w14:textId="77777777" w:rsidR="00725E3F" w:rsidRDefault="00725E3F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606CB081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44BC2D9D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022EB755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553BDC71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7484CD77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25CB4D16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03590C67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0A3D82DE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74D24202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413B2BE1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160F38F9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610960F4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3FD948D5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0DCBE534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6224BCDA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366DE38B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30BF1800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2E087CEF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16ADBADD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21E66231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1E51A43B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3D162847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1613F227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163D8B27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5210077F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4BFC730B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2ED65A05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45884AE3" w14:textId="77777777" w:rsidR="005E65BD" w:rsidRDefault="005E65BD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18ADCAA6" w14:textId="77777777" w:rsidR="005E65BD" w:rsidRDefault="005E65BD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7048304E" w14:textId="77777777" w:rsidR="006A3C1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  <w:p w14:paraId="070D51BF" w14:textId="77777777" w:rsidR="006A3C10" w:rsidRPr="00905980" w:rsidRDefault="006A3C10" w:rsidP="00905980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976" w:type="dxa"/>
          </w:tcPr>
          <w:p w14:paraId="2505B081" w14:textId="77777777" w:rsidR="00725E3F" w:rsidRPr="00905980" w:rsidRDefault="00725E3F" w:rsidP="00905980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725E3F" w:rsidRPr="00D20FC2" w14:paraId="67E74CC8" w14:textId="77777777" w:rsidTr="00725E3F">
        <w:trPr>
          <w:trHeight w:val="1038"/>
        </w:trPr>
        <w:tc>
          <w:tcPr>
            <w:tcW w:w="9351" w:type="dxa"/>
            <w:gridSpan w:val="4"/>
            <w:vAlign w:val="center"/>
          </w:tcPr>
          <w:p w14:paraId="4E7E8ECF" w14:textId="77777777" w:rsidR="00725E3F" w:rsidRPr="006A3C1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Podpis (</w:t>
            </w:r>
            <w:r w:rsidRPr="006A3C10">
              <w:rPr>
                <w:b w:val="0"/>
                <w:i/>
                <w:szCs w:val="20"/>
              </w:rPr>
              <w:t>oraz opcjonalnie opinia</w:t>
            </w:r>
            <w:r w:rsidRPr="006A3C10">
              <w:rPr>
                <w:b w:val="0"/>
                <w:szCs w:val="20"/>
              </w:rPr>
              <w:t>) opiekuna praktyki w placówce/instytucji</w:t>
            </w:r>
          </w:p>
          <w:p w14:paraId="68396959" w14:textId="77777777" w:rsidR="00725E3F" w:rsidRPr="006A3C1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</w:p>
          <w:p w14:paraId="7D8B667A" w14:textId="77777777" w:rsidR="00725E3F" w:rsidRPr="006A3C10" w:rsidRDefault="00725E3F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6A3C10">
              <w:rPr>
                <w:b w:val="0"/>
                <w:szCs w:val="20"/>
              </w:rPr>
              <w:t>Pieczęć placówki/instytucji.</w:t>
            </w:r>
          </w:p>
        </w:tc>
      </w:tr>
    </w:tbl>
    <w:p w14:paraId="2F79753D" w14:textId="77777777" w:rsidR="00725E3F" w:rsidRPr="00D20FC2" w:rsidRDefault="00725E3F" w:rsidP="00FF3C0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3EB840" w14:textId="77777777" w:rsidR="00725E3F" w:rsidRDefault="00725E3F">
      <w:pPr>
        <w:jc w:val="both"/>
        <w:rPr>
          <w:b w:val="0"/>
          <w:sz w:val="22"/>
        </w:rPr>
      </w:pPr>
    </w:p>
    <w:p w14:paraId="72EB86E5" w14:textId="77777777" w:rsidR="00725E3F" w:rsidRDefault="00725E3F">
      <w:pPr>
        <w:jc w:val="both"/>
        <w:rPr>
          <w:b w:val="0"/>
          <w:sz w:val="22"/>
        </w:rPr>
      </w:pPr>
    </w:p>
    <w:p w14:paraId="55B67137" w14:textId="77777777" w:rsidR="00725E3F" w:rsidRDefault="00725E3F" w:rsidP="0000435F">
      <w:pPr>
        <w:spacing w:line="240" w:lineRule="auto"/>
        <w:rPr>
          <w:bCs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5032"/>
      </w:tblGrid>
      <w:tr w:rsidR="00725E3F" w:rsidRPr="009D11C8" w14:paraId="5E89CDDE" w14:textId="77777777" w:rsidTr="006A3C10">
        <w:trPr>
          <w:jc w:val="center"/>
        </w:trPr>
        <w:tc>
          <w:tcPr>
            <w:tcW w:w="9221" w:type="dxa"/>
            <w:gridSpan w:val="2"/>
          </w:tcPr>
          <w:p w14:paraId="53221B9A" w14:textId="77777777" w:rsidR="00725E3F" w:rsidRPr="005E65BD" w:rsidRDefault="00725E3F" w:rsidP="002A167C">
            <w:pPr>
              <w:spacing w:line="360" w:lineRule="auto"/>
              <w:jc w:val="center"/>
              <w:rPr>
                <w:b w:val="0"/>
                <w:szCs w:val="20"/>
              </w:rPr>
            </w:pPr>
            <w:r w:rsidRPr="005E65BD">
              <w:rPr>
                <w:b w:val="0"/>
                <w:szCs w:val="20"/>
              </w:rPr>
              <w:t>Wydział Przyrodniczo-Techniczny, Samodzielna Katedra Biotechnologii i Biologii Molekularnej</w:t>
            </w:r>
          </w:p>
        </w:tc>
      </w:tr>
      <w:tr w:rsidR="00725E3F" w:rsidRPr="009D11C8" w14:paraId="3FFD61C2" w14:textId="77777777" w:rsidTr="006A3C10">
        <w:trPr>
          <w:trHeight w:val="474"/>
          <w:jc w:val="center"/>
        </w:trPr>
        <w:tc>
          <w:tcPr>
            <w:tcW w:w="4189" w:type="dxa"/>
          </w:tcPr>
          <w:p w14:paraId="67AB9F34" w14:textId="77777777" w:rsidR="00725E3F" w:rsidRPr="005E65BD" w:rsidRDefault="00725E3F" w:rsidP="006A3C10">
            <w:pPr>
              <w:spacing w:line="360" w:lineRule="auto"/>
              <w:jc w:val="left"/>
              <w:rPr>
                <w:b w:val="0"/>
                <w:szCs w:val="20"/>
              </w:rPr>
            </w:pPr>
            <w:r w:rsidRPr="005E65BD">
              <w:rPr>
                <w:b w:val="0"/>
                <w:szCs w:val="20"/>
              </w:rPr>
              <w:t xml:space="preserve">Rok akademicki: </w:t>
            </w:r>
          </w:p>
        </w:tc>
        <w:tc>
          <w:tcPr>
            <w:tcW w:w="5032" w:type="dxa"/>
          </w:tcPr>
          <w:p w14:paraId="3E077AC3" w14:textId="77777777" w:rsidR="00725E3F" w:rsidRPr="005E65BD" w:rsidRDefault="00725E3F" w:rsidP="006A3C10">
            <w:pPr>
              <w:spacing w:line="360" w:lineRule="auto"/>
              <w:jc w:val="left"/>
              <w:rPr>
                <w:b w:val="0"/>
                <w:szCs w:val="20"/>
              </w:rPr>
            </w:pPr>
            <w:r w:rsidRPr="005E65BD">
              <w:rPr>
                <w:b w:val="0"/>
                <w:szCs w:val="20"/>
              </w:rPr>
              <w:t>Data opracowania opinii:</w:t>
            </w:r>
          </w:p>
        </w:tc>
      </w:tr>
    </w:tbl>
    <w:p w14:paraId="769C1DEC" w14:textId="77777777" w:rsidR="00725E3F" w:rsidRDefault="00725E3F" w:rsidP="0000435F">
      <w:pPr>
        <w:jc w:val="center"/>
        <w:rPr>
          <w:b w:val="0"/>
        </w:rPr>
      </w:pPr>
    </w:p>
    <w:p w14:paraId="5E34EDC1" w14:textId="41C4E099" w:rsidR="00725E3F" w:rsidRPr="005E65BD" w:rsidRDefault="006A3C10" w:rsidP="006A3C10">
      <w:pPr>
        <w:spacing w:line="360" w:lineRule="auto"/>
        <w:ind w:left="1416" w:firstLine="708"/>
        <w:jc w:val="left"/>
      </w:pPr>
      <w:r>
        <w:rPr>
          <w:b w:val="0"/>
        </w:rPr>
        <w:t xml:space="preserve">       </w:t>
      </w:r>
      <w:r w:rsidR="00725E3F" w:rsidRPr="006A3C10">
        <w:rPr>
          <w:b w:val="0"/>
        </w:rPr>
        <w:t xml:space="preserve">  </w:t>
      </w:r>
      <w:r w:rsidR="00725E3F" w:rsidRPr="005E65BD">
        <w:t>OPINIA O PRZEBIEGU PRAKTYKI ZAWODOWEJ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25E3F" w:rsidRPr="006A3C10" w14:paraId="0BFA731B" w14:textId="77777777" w:rsidTr="002A167C">
        <w:trPr>
          <w:jc w:val="center"/>
        </w:trPr>
        <w:tc>
          <w:tcPr>
            <w:tcW w:w="9212" w:type="dxa"/>
            <w:shd w:val="clear" w:color="auto" w:fill="DDD9C3"/>
          </w:tcPr>
          <w:p w14:paraId="2F91EB3E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Imię i nazwisko studenta:</w:t>
            </w:r>
          </w:p>
        </w:tc>
      </w:tr>
      <w:tr w:rsidR="00725E3F" w:rsidRPr="006A3C10" w14:paraId="0A3497A0" w14:textId="77777777" w:rsidTr="002A167C">
        <w:trPr>
          <w:jc w:val="center"/>
        </w:trPr>
        <w:tc>
          <w:tcPr>
            <w:tcW w:w="9212" w:type="dxa"/>
            <w:shd w:val="clear" w:color="auto" w:fill="DDD9C3"/>
          </w:tcPr>
          <w:p w14:paraId="221E9486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Kierunek, specjalność, rok i semestr studiów:</w:t>
            </w:r>
          </w:p>
        </w:tc>
      </w:tr>
      <w:tr w:rsidR="00725E3F" w:rsidRPr="006A3C10" w14:paraId="667D698D" w14:textId="77777777" w:rsidTr="002A167C">
        <w:trPr>
          <w:jc w:val="center"/>
        </w:trPr>
        <w:tc>
          <w:tcPr>
            <w:tcW w:w="9212" w:type="dxa"/>
            <w:shd w:val="clear" w:color="auto" w:fill="DDD9C3"/>
          </w:tcPr>
          <w:p w14:paraId="1EA9786B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Termin realizacji praktyki:</w:t>
            </w:r>
          </w:p>
        </w:tc>
      </w:tr>
      <w:tr w:rsidR="00725E3F" w:rsidRPr="006A3C10" w14:paraId="173D12B9" w14:textId="77777777" w:rsidTr="002A167C">
        <w:trPr>
          <w:jc w:val="center"/>
        </w:trPr>
        <w:tc>
          <w:tcPr>
            <w:tcW w:w="9212" w:type="dxa"/>
            <w:shd w:val="clear" w:color="auto" w:fill="FFFFFF"/>
          </w:tcPr>
          <w:p w14:paraId="74472767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Nazwa placówki/instytucji:</w:t>
            </w:r>
          </w:p>
          <w:p w14:paraId="68BF8ACF" w14:textId="77777777" w:rsidR="00725E3F" w:rsidRPr="006A3C10" w:rsidRDefault="00725E3F" w:rsidP="006A3C1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725E3F" w:rsidRPr="006A3C10" w14:paraId="50C600A6" w14:textId="77777777" w:rsidTr="002A167C">
        <w:trPr>
          <w:jc w:val="center"/>
        </w:trPr>
        <w:tc>
          <w:tcPr>
            <w:tcW w:w="9212" w:type="dxa"/>
            <w:shd w:val="clear" w:color="auto" w:fill="FFFFFF"/>
          </w:tcPr>
          <w:p w14:paraId="1D040FC9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Imię i nazwisko opiekuna praktyki w placówce/instytucji:</w:t>
            </w:r>
          </w:p>
          <w:p w14:paraId="3FDE5DEC" w14:textId="77777777" w:rsidR="00725E3F" w:rsidRPr="006A3C10" w:rsidRDefault="00725E3F" w:rsidP="006A3C10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725E3F" w:rsidRPr="006A3C10" w14:paraId="7AF366AC" w14:textId="77777777" w:rsidTr="002A167C">
        <w:trPr>
          <w:jc w:val="center"/>
        </w:trPr>
        <w:tc>
          <w:tcPr>
            <w:tcW w:w="9212" w:type="dxa"/>
            <w:shd w:val="clear" w:color="auto" w:fill="FFFFFF"/>
          </w:tcPr>
          <w:p w14:paraId="5713B8F2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Dane opiekuna praktyki, staż pracy, wykształcenie (</w:t>
            </w:r>
            <w:r w:rsidRPr="006A3C10">
              <w:rPr>
                <w:i/>
                <w:sz w:val="22"/>
                <w:szCs w:val="22"/>
              </w:rPr>
              <w:t>opcjonalnie</w:t>
            </w:r>
            <w:r w:rsidRPr="006A3C10">
              <w:rPr>
                <w:sz w:val="22"/>
                <w:szCs w:val="22"/>
              </w:rPr>
              <w:t>):</w:t>
            </w:r>
          </w:p>
          <w:p w14:paraId="2AAAF12F" w14:textId="77777777" w:rsidR="00725E3F" w:rsidRPr="006A3C10" w:rsidRDefault="00725E3F" w:rsidP="006A3C10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725E3F" w:rsidRPr="006A3C10" w14:paraId="0C66B401" w14:textId="77777777" w:rsidTr="002A167C">
        <w:trPr>
          <w:jc w:val="center"/>
        </w:trPr>
        <w:tc>
          <w:tcPr>
            <w:tcW w:w="9212" w:type="dxa"/>
          </w:tcPr>
          <w:p w14:paraId="66B6C314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Liczba godzin praktyki:</w:t>
            </w:r>
          </w:p>
        </w:tc>
      </w:tr>
      <w:tr w:rsidR="00725E3F" w:rsidRPr="006A3C10" w14:paraId="3E1B79E9" w14:textId="77777777" w:rsidTr="002A167C">
        <w:trPr>
          <w:jc w:val="center"/>
        </w:trPr>
        <w:tc>
          <w:tcPr>
            <w:tcW w:w="9212" w:type="dxa"/>
          </w:tcPr>
          <w:p w14:paraId="5B1446C1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i/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 xml:space="preserve">Szczegółowa ocena studenta i jego przygotowania do zawodu </w:t>
            </w:r>
            <w:r w:rsidRPr="006A3C10">
              <w:rPr>
                <w:i/>
                <w:sz w:val="22"/>
                <w:szCs w:val="22"/>
              </w:rPr>
              <w:t>(przygotowanie merytoryczne studenta, zaangażowanie w pełnieniu powierzonych mu zadań, samodzielność, zdyscyplinowanie itp.)</w:t>
            </w:r>
          </w:p>
          <w:p w14:paraId="33EB4363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63850EAB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0290B0EF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03E06924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532E32EA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2E642B9E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53EA172D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5687FDD3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3A2177BF" w14:textId="77777777" w:rsidR="00725E3F" w:rsidRPr="006A3C10" w:rsidRDefault="00725E3F" w:rsidP="006A3C10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6A3C10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30FBAA09" w14:textId="77777777" w:rsidR="00725E3F" w:rsidRPr="006A3C10" w:rsidRDefault="00725E3F" w:rsidP="006A3C10">
            <w:pPr>
              <w:spacing w:line="240" w:lineRule="auto"/>
              <w:jc w:val="left"/>
              <w:rPr>
                <w:rFonts w:ascii="Times New Roman" w:hAnsi="Times New Roman"/>
                <w:b w:val="0"/>
                <w:i/>
              </w:rPr>
            </w:pPr>
            <w:r w:rsidRPr="006A3C10">
              <w:rPr>
                <w:rFonts w:ascii="Times New Roman" w:hAnsi="Times New Roman"/>
                <w:b w:val="0"/>
              </w:rPr>
              <w:t xml:space="preserve">Efekty kształcenia z obszaru wiedzy, umiejętności i kompetencji społecznych osiągnięte w trakcie praktyki zawodowej </w:t>
            </w:r>
            <w:r w:rsidRPr="006A3C10">
              <w:rPr>
                <w:rFonts w:ascii="Times New Roman" w:hAnsi="Times New Roman"/>
                <w:b w:val="0"/>
                <w:i/>
              </w:rPr>
              <w:t>(proszę zaznaczyć właściwe, możliwe do weryfikacji w trakcie praktyki)</w:t>
            </w:r>
          </w:p>
          <w:p w14:paraId="41B6F855" w14:textId="77777777" w:rsidR="00725E3F" w:rsidRPr="006A3C10" w:rsidRDefault="00725E3F" w:rsidP="006A3C10">
            <w:pPr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Ind w:w="134" w:type="dxa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ook w:val="00A0" w:firstRow="1" w:lastRow="0" w:firstColumn="1" w:lastColumn="0" w:noHBand="0" w:noVBand="0"/>
            </w:tblPr>
            <w:tblGrid>
              <w:gridCol w:w="7921"/>
              <w:gridCol w:w="773"/>
            </w:tblGrid>
            <w:tr w:rsidR="00725E3F" w:rsidRPr="006A3C10" w14:paraId="72235DDD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23619F49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wymienia i charakteryzuje podstawowe zasady bezpiecze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ń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stwa, higieny pracy oraz ergonomii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73287527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00294863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1D4DB80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wskazuje i interpretuje podstawowe poj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ę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cia z zakresu ochrony własno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ś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ci przemysłowej i prawa autorskiego oraz zasobów informacji patentowej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DF58CD9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30AFF83C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4ACAB2A4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zna zasady tworzenia i rozwoju form indywidualnej przedsiębiorczości wykorzystuj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ą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cej wiedz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e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z zakresu biotechnologii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D340BA7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40BF8C0D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9D2E538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wykazuje umiej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ę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tno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ść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stosowania ró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ż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norodnych metod wykorzystywanych w biotechnologii popart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a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zdobyt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a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w toku studiowania wiedz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a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teoretyczn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a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AB083DD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31E32EEA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0F6CB59A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rozumie potrzeb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ę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dokształcania si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ę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i podnoszenia swoich kompetencji zawodowych i osobistych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87F977B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481F3C1D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738B89B1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potrafi współdziałać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i pracować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 xml:space="preserve">w grupie, przyjmując w niej różne role, ma 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ś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wiadomo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ść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współodpowiedzialności za realizowane zadania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4B2E3E77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6C1AC816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7151F90D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TE2t00" w:hAnsi="TTE2t00" w:cs="TTE2t00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potrafi w odpowiedni sposób okre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ś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lić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priorytety służ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ą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ce realizacji zadań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z zakresu biotechnologii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70CC63BA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1F8BFF7D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A7AD506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prawidłowo identyfikuje i rozstrzyga dylematy zwi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ą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zane z wykonywaniem zawodu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354B29B6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78F4DD95" w14:textId="77777777" w:rsidTr="0000435F">
              <w:trPr>
                <w:trHeight w:val="618"/>
              </w:trPr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8D5261E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lastRenderedPageBreak/>
                    <w:t>Student wykazuje odpowiedzialno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ść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oraz stosuje zasady bezpiecze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ń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 xml:space="preserve">stwa i higieny pracy; jest 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>ś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wiadomy zagrożeń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wynikających ze stosowanych technik badawczych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04242039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3AEA88A3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4E583C7" w14:textId="77777777" w:rsidR="00725E3F" w:rsidRPr="006A3C10" w:rsidRDefault="00725E3F" w:rsidP="006A3C1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6A3C10">
                    <w:rPr>
                      <w:rFonts w:ascii="Times-Roman" w:hAnsi="Times-Roman" w:cs="Times-Roman"/>
                      <w:b w:val="0"/>
                    </w:rPr>
                    <w:t>Student wykazuje aktywną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>postawę</w:t>
                  </w:r>
                  <w:r w:rsidRPr="006A3C10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b w:val="0"/>
                    </w:rPr>
                    <w:t xml:space="preserve">w zakresie stałego aktualizowania wiedzy 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3FD63CD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725E3F" w:rsidRPr="006A3C10" w14:paraId="07499857" w14:textId="77777777" w:rsidTr="0000435F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288B4E6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6A3C10">
                    <w:rPr>
                      <w:rFonts w:ascii="Times-Roman" w:hAnsi="Times-Roman" w:cs="Times-Roman"/>
                    </w:rPr>
                    <w:t>Student</w:t>
                  </w:r>
                  <w:r w:rsidRPr="006A3C10">
                    <w:rPr>
                      <w:rFonts w:ascii="Times-Roman" w:hAnsi="Times-Roman" w:cs="Times-Roman"/>
                      <w:sz w:val="22"/>
                      <w:szCs w:val="22"/>
                    </w:rPr>
                    <w:t xml:space="preserve"> potrafi my</w:t>
                  </w:r>
                  <w:r w:rsidRPr="006A3C10">
                    <w:rPr>
                      <w:rFonts w:ascii="TTE2t00" w:hAnsi="TTE2t00" w:cs="TTE2t00"/>
                      <w:sz w:val="22"/>
                      <w:szCs w:val="22"/>
                    </w:rPr>
                    <w:t>ś</w:t>
                  </w:r>
                  <w:r w:rsidRPr="006A3C10">
                    <w:rPr>
                      <w:rFonts w:ascii="Times-Roman" w:hAnsi="Times-Roman" w:cs="Times-Roman"/>
                      <w:sz w:val="22"/>
                      <w:szCs w:val="22"/>
                    </w:rPr>
                    <w:t>leć</w:t>
                  </w:r>
                  <w:r w:rsidRPr="006A3C10">
                    <w:rPr>
                      <w:rFonts w:ascii="TTE2t00" w:hAnsi="TTE2t00" w:cs="TTE2t00"/>
                      <w:sz w:val="22"/>
                      <w:szCs w:val="22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sz w:val="22"/>
                      <w:szCs w:val="22"/>
                    </w:rPr>
                    <w:t>i działać</w:t>
                  </w:r>
                  <w:r w:rsidRPr="006A3C10">
                    <w:rPr>
                      <w:rFonts w:ascii="TTE2t00" w:hAnsi="TTE2t00" w:cs="TTE2t00"/>
                      <w:sz w:val="22"/>
                      <w:szCs w:val="22"/>
                    </w:rPr>
                    <w:t xml:space="preserve"> </w:t>
                  </w:r>
                  <w:r w:rsidRPr="006A3C10">
                    <w:rPr>
                      <w:rFonts w:ascii="Times-Roman" w:hAnsi="Times-Roman" w:cs="Times-Roman"/>
                      <w:sz w:val="22"/>
                      <w:szCs w:val="22"/>
                    </w:rPr>
                    <w:t>w sposób przedsiębiorczy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190B3AB" w14:textId="77777777" w:rsidR="00725E3F" w:rsidRPr="006A3C10" w:rsidRDefault="00725E3F" w:rsidP="006A3C10">
                  <w:pPr>
                    <w:pStyle w:val="Akapitzlist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2D6606B1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</w:rPr>
            </w:pPr>
          </w:p>
        </w:tc>
      </w:tr>
      <w:tr w:rsidR="00725E3F" w:rsidRPr="006A3C10" w14:paraId="70F28B8E" w14:textId="77777777" w:rsidTr="002A167C">
        <w:trPr>
          <w:jc w:val="center"/>
        </w:trPr>
        <w:tc>
          <w:tcPr>
            <w:tcW w:w="9212" w:type="dxa"/>
          </w:tcPr>
          <w:p w14:paraId="3F20AFAB" w14:textId="77777777" w:rsidR="00725E3F" w:rsidRPr="006A3C10" w:rsidRDefault="00725E3F" w:rsidP="006A3C10">
            <w:pPr>
              <w:spacing w:line="240" w:lineRule="auto"/>
              <w:jc w:val="left"/>
              <w:rPr>
                <w:b w:val="0"/>
              </w:rPr>
            </w:pPr>
          </w:p>
          <w:p w14:paraId="64000CA9" w14:textId="77777777" w:rsidR="00725E3F" w:rsidRPr="006A3C10" w:rsidRDefault="00725E3F" w:rsidP="006A3C1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6A3C10">
              <w:rPr>
                <w:sz w:val="22"/>
                <w:szCs w:val="22"/>
              </w:rPr>
              <w:t>Ogólna ocena studenta wg skali:</w:t>
            </w:r>
            <w:r w:rsidRPr="006A3C10">
              <w:rPr>
                <w:rFonts w:cs="Arial"/>
              </w:rPr>
              <w:t xml:space="preserve">  bardzo dobry (5,0); dobry plus (4,5); dobry (4,0); dostateczny plus (3,5); dostateczny (3,0);    niedostateczny (2,0).</w:t>
            </w:r>
          </w:p>
        </w:tc>
      </w:tr>
    </w:tbl>
    <w:p w14:paraId="23E0B076" w14:textId="77777777" w:rsidR="00725E3F" w:rsidRPr="006A3C10" w:rsidRDefault="00725E3F" w:rsidP="006A3C10">
      <w:pPr>
        <w:spacing w:line="240" w:lineRule="auto"/>
        <w:jc w:val="left"/>
        <w:rPr>
          <w:b w:val="0"/>
          <w:szCs w:val="20"/>
        </w:rPr>
      </w:pPr>
    </w:p>
    <w:p w14:paraId="7DDE6BAA" w14:textId="77777777" w:rsidR="00725E3F" w:rsidRPr="006A3C10" w:rsidRDefault="00725E3F" w:rsidP="006A3C10">
      <w:pPr>
        <w:spacing w:line="240" w:lineRule="auto"/>
        <w:jc w:val="left"/>
        <w:rPr>
          <w:b w:val="0"/>
          <w:szCs w:val="20"/>
        </w:rPr>
      </w:pPr>
    </w:p>
    <w:p w14:paraId="58D55FED" w14:textId="7CEF23DA" w:rsidR="00725E3F" w:rsidRPr="006A3C10" w:rsidRDefault="00725E3F" w:rsidP="006A3C10">
      <w:pPr>
        <w:spacing w:line="240" w:lineRule="auto"/>
        <w:jc w:val="left"/>
        <w:rPr>
          <w:b w:val="0"/>
          <w:szCs w:val="20"/>
        </w:rPr>
      </w:pPr>
      <w:r w:rsidRPr="006A3C10">
        <w:rPr>
          <w:b w:val="0"/>
          <w:szCs w:val="20"/>
        </w:rPr>
        <w:t>……………………………………….………                                         ………………………..…………….…………………………….</w:t>
      </w:r>
    </w:p>
    <w:p w14:paraId="0CCDFB04" w14:textId="73710346" w:rsidR="00725E3F" w:rsidRPr="006A3C10" w:rsidRDefault="00824C9A" w:rsidP="006A3C10">
      <w:pPr>
        <w:spacing w:line="240" w:lineRule="auto"/>
        <w:jc w:val="left"/>
        <w:rPr>
          <w:b w:val="0"/>
          <w:szCs w:val="20"/>
        </w:rPr>
      </w:pPr>
      <w:r>
        <w:rPr>
          <w:b w:val="0"/>
          <w:szCs w:val="20"/>
        </w:rPr>
        <w:t xml:space="preserve">          </w:t>
      </w:r>
      <w:r w:rsidR="00725E3F" w:rsidRPr="006A3C10">
        <w:rPr>
          <w:b w:val="0"/>
          <w:szCs w:val="20"/>
        </w:rPr>
        <w:t>(Miejsce)                                                                               (Czytelny podpis opiekuna praktyki)</w:t>
      </w:r>
    </w:p>
    <w:p w14:paraId="497EDCA5" w14:textId="77777777" w:rsidR="005E65BD" w:rsidRDefault="005E65BD" w:rsidP="006A3C10">
      <w:pPr>
        <w:spacing w:line="240" w:lineRule="auto"/>
        <w:jc w:val="left"/>
        <w:rPr>
          <w:b w:val="0"/>
          <w:szCs w:val="20"/>
        </w:rPr>
      </w:pPr>
    </w:p>
    <w:p w14:paraId="22E3852D" w14:textId="77777777" w:rsidR="005E65BD" w:rsidRDefault="005E65BD" w:rsidP="006A3C10">
      <w:pPr>
        <w:spacing w:line="240" w:lineRule="auto"/>
        <w:jc w:val="left"/>
        <w:rPr>
          <w:b w:val="0"/>
          <w:szCs w:val="20"/>
        </w:rPr>
      </w:pPr>
    </w:p>
    <w:p w14:paraId="0D78E405" w14:textId="77777777" w:rsidR="005E65BD" w:rsidRDefault="005E65BD" w:rsidP="006A3C10">
      <w:pPr>
        <w:spacing w:line="240" w:lineRule="auto"/>
        <w:jc w:val="left"/>
        <w:rPr>
          <w:b w:val="0"/>
          <w:szCs w:val="20"/>
        </w:rPr>
      </w:pPr>
    </w:p>
    <w:p w14:paraId="71D05108" w14:textId="77777777" w:rsidR="005E65BD" w:rsidRDefault="005E65BD" w:rsidP="006A3C10">
      <w:pPr>
        <w:spacing w:line="240" w:lineRule="auto"/>
        <w:jc w:val="left"/>
        <w:rPr>
          <w:b w:val="0"/>
          <w:szCs w:val="20"/>
        </w:rPr>
      </w:pPr>
    </w:p>
    <w:p w14:paraId="028E470D" w14:textId="77777777" w:rsidR="00725E3F" w:rsidRPr="006A3C10" w:rsidRDefault="00725E3F" w:rsidP="005E65BD">
      <w:pPr>
        <w:spacing w:line="240" w:lineRule="auto"/>
        <w:jc w:val="center"/>
        <w:rPr>
          <w:b w:val="0"/>
          <w:szCs w:val="20"/>
        </w:rPr>
      </w:pPr>
      <w:r w:rsidRPr="006A3C10">
        <w:rPr>
          <w:b w:val="0"/>
          <w:szCs w:val="20"/>
        </w:rPr>
        <w:t>…………………………………………………………….</w:t>
      </w:r>
    </w:p>
    <w:p w14:paraId="274866A3" w14:textId="77777777" w:rsidR="00725E3F" w:rsidRPr="006A3C10" w:rsidRDefault="00725E3F" w:rsidP="005E65BD">
      <w:pPr>
        <w:spacing w:line="240" w:lineRule="auto"/>
        <w:jc w:val="center"/>
        <w:rPr>
          <w:b w:val="0"/>
          <w:szCs w:val="20"/>
        </w:rPr>
      </w:pPr>
      <w:r w:rsidRPr="006A3C10">
        <w:rPr>
          <w:b w:val="0"/>
          <w:szCs w:val="20"/>
        </w:rPr>
        <w:t>(Pieczęć placówki/instytucji)</w:t>
      </w:r>
    </w:p>
    <w:p w14:paraId="1F963570" w14:textId="77777777" w:rsidR="00725E3F" w:rsidRPr="00ED60A5" w:rsidRDefault="00725E3F" w:rsidP="00B66B5C">
      <w:pPr>
        <w:spacing w:line="240" w:lineRule="auto"/>
        <w:jc w:val="center"/>
        <w:rPr>
          <w:bCs/>
          <w:szCs w:val="20"/>
        </w:rPr>
      </w:pPr>
    </w:p>
    <w:p w14:paraId="608CD956" w14:textId="77777777" w:rsidR="00725E3F" w:rsidRDefault="00725E3F" w:rsidP="0000435F">
      <w:pPr>
        <w:jc w:val="center"/>
      </w:pPr>
    </w:p>
    <w:p w14:paraId="50A2E372" w14:textId="77777777" w:rsidR="00725E3F" w:rsidRDefault="00725E3F">
      <w:pPr>
        <w:jc w:val="both"/>
      </w:pPr>
    </w:p>
    <w:sectPr w:rsidR="00725E3F" w:rsidSect="00725E3F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9E8"/>
    <w:multiLevelType w:val="hybridMultilevel"/>
    <w:tmpl w:val="FE244540"/>
    <w:lvl w:ilvl="0" w:tplc="0480EA50">
      <w:start w:val="1"/>
      <w:numFmt w:val="lowerLetter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E4A3A">
      <w:start w:val="1"/>
      <w:numFmt w:val="bullet"/>
      <w:lvlText w:val="•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0C4EA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CF3BC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CDEA6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24EFA8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678C4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86A884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CA168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D75B6"/>
    <w:multiLevelType w:val="hybridMultilevel"/>
    <w:tmpl w:val="46C2DFA6"/>
    <w:lvl w:ilvl="0" w:tplc="A358E622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041F2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E27A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00F0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0E68C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4D992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8A116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4B5B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5CC4BC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600DC"/>
    <w:multiLevelType w:val="hybridMultilevel"/>
    <w:tmpl w:val="5F62A55E"/>
    <w:lvl w:ilvl="0" w:tplc="B86A66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EE1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9803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6D3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287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215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40A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49D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70C41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464AF"/>
    <w:multiLevelType w:val="hybridMultilevel"/>
    <w:tmpl w:val="9AF060FA"/>
    <w:lvl w:ilvl="0" w:tplc="AD528F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6C294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00CD0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E0D4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2A9330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A10F0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AC28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A8DE6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48278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650AA"/>
    <w:multiLevelType w:val="hybridMultilevel"/>
    <w:tmpl w:val="BC5A78F8"/>
    <w:lvl w:ilvl="0" w:tplc="1F686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AA147BE"/>
    <w:multiLevelType w:val="hybridMultilevel"/>
    <w:tmpl w:val="F176F2DA"/>
    <w:lvl w:ilvl="0" w:tplc="34E0014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CF20C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781C10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CFE30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6B27E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EA3BA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07770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6576C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6AE8BE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28"/>
    <w:rsid w:val="001C7A28"/>
    <w:rsid w:val="00255229"/>
    <w:rsid w:val="002A209D"/>
    <w:rsid w:val="005E65BD"/>
    <w:rsid w:val="006A3C10"/>
    <w:rsid w:val="00725E3F"/>
    <w:rsid w:val="00754632"/>
    <w:rsid w:val="00824C9A"/>
    <w:rsid w:val="00894FA6"/>
    <w:rsid w:val="00A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276"/>
  <w15:docId w15:val="{75D8D11E-281F-4399-9C77-EA2B6470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725E3F"/>
    <w:pPr>
      <w:spacing w:line="360" w:lineRule="auto"/>
      <w:ind w:left="720"/>
      <w:contextualSpacing/>
      <w:jc w:val="left"/>
    </w:pPr>
    <w:rPr>
      <w:rFonts w:eastAsia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GelDocEZ</dc:creator>
  <cp:keywords/>
  <cp:lastModifiedBy>Waldemar Smak</cp:lastModifiedBy>
  <cp:revision>2</cp:revision>
  <dcterms:created xsi:type="dcterms:W3CDTF">2025-03-27T11:35:00Z</dcterms:created>
  <dcterms:modified xsi:type="dcterms:W3CDTF">2025-03-27T11:35:00Z</dcterms:modified>
</cp:coreProperties>
</file>